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0F3" w:rsidRPr="003110F3" w:rsidRDefault="003110F3" w:rsidP="004D3E72">
      <w:pPr>
        <w:pStyle w:val="NoSpacing"/>
        <w:jc w:val="center"/>
        <w:rPr>
          <w:rFonts w:ascii="Times New (W1)" w:eastAsia="Calibri" w:hAnsi="Times New (W1)" w:cs="Times New Roman"/>
          <w:b/>
          <w:color w:val="002060"/>
          <w:sz w:val="16"/>
          <w:szCs w:val="16"/>
        </w:rPr>
      </w:pPr>
      <w:bookmarkStart w:id="0" w:name="_GoBack"/>
      <w:bookmarkEnd w:id="0"/>
      <w:r w:rsidRPr="003110F3">
        <w:rPr>
          <w:rFonts w:ascii="Times New (W1)" w:eastAsia="Calibri" w:hAnsi="Times New (W1)" w:cs="Times New Roman"/>
          <w:b/>
          <w:color w:val="002060"/>
          <w:sz w:val="44"/>
          <w:szCs w:val="44"/>
        </w:rPr>
        <w:t>OFFICE OF THE CORONER</w:t>
      </w:r>
    </w:p>
    <w:p w:rsidR="003110F3" w:rsidRPr="003110F3" w:rsidRDefault="003110F3" w:rsidP="004D3E72">
      <w:pPr>
        <w:spacing w:after="0" w:line="240" w:lineRule="auto"/>
        <w:jc w:val="center"/>
        <w:rPr>
          <w:rFonts w:ascii="Times New (W1)" w:eastAsia="Calibri" w:hAnsi="Times New (W1)" w:cs="Times New Roman"/>
          <w:b/>
          <w:color w:val="002060"/>
          <w:sz w:val="16"/>
          <w:szCs w:val="16"/>
        </w:rPr>
      </w:pPr>
      <w:r w:rsidRPr="003110F3">
        <w:rPr>
          <w:rFonts w:ascii="Times New (W1)" w:eastAsia="Calibri" w:hAnsi="Times New (W1)" w:cs="Times New Roman"/>
          <w:b/>
          <w:color w:val="002060"/>
          <w:sz w:val="36"/>
          <w:szCs w:val="36"/>
        </w:rPr>
        <w:t>COUNTY OF TWIN FALLS</w:t>
      </w:r>
    </w:p>
    <w:p w:rsidR="003110F3" w:rsidRDefault="003110F3">
      <w:r>
        <w:t xml:space="preserve"> </w:t>
      </w:r>
      <w:r w:rsidR="004D3E72">
        <w:rPr>
          <w:b/>
          <w:noProof/>
          <w:color w:val="002060"/>
          <w:sz w:val="44"/>
          <w:szCs w:val="44"/>
        </w:rPr>
        <w:t xml:space="preserve">                                             </w:t>
      </w:r>
      <w:r w:rsidR="004D3E72" w:rsidRPr="003A0E5E">
        <w:rPr>
          <w:b/>
          <w:noProof/>
          <w:color w:val="002060"/>
          <w:sz w:val="44"/>
          <w:szCs w:val="44"/>
        </w:rPr>
        <w:drawing>
          <wp:inline distT="0" distB="0" distL="0" distR="0" wp14:anchorId="56272857" wp14:editId="374363E1">
            <wp:extent cx="375745" cy="371475"/>
            <wp:effectExtent l="0" t="0" r="5715" b="0"/>
            <wp:docPr id="10" name="Picture 10" descr="#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#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48" cy="38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E72">
        <w:t xml:space="preserve">             </w:t>
      </w:r>
      <w:r w:rsidR="004D3E72">
        <w:rPr>
          <w:b/>
          <w:noProof/>
          <w:color w:val="002060"/>
          <w:sz w:val="44"/>
          <w:szCs w:val="44"/>
        </w:rPr>
        <w:t xml:space="preserve"> </w:t>
      </w:r>
      <w:r w:rsidR="004D3E72" w:rsidRPr="003A0E5E">
        <w:rPr>
          <w:b/>
          <w:noProof/>
          <w:color w:val="002060"/>
          <w:sz w:val="44"/>
          <w:szCs w:val="44"/>
        </w:rPr>
        <w:drawing>
          <wp:inline distT="0" distB="0" distL="0" distR="0" wp14:anchorId="72D1BFFE" wp14:editId="73BF56C6">
            <wp:extent cx="304800" cy="418193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11" cy="423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3E72">
        <w:t xml:space="preserve">   </w:t>
      </w:r>
    </w:p>
    <w:p w:rsidR="003110F3" w:rsidRDefault="003110F3">
      <w:r>
        <w:t xml:space="preserve">   </w:t>
      </w:r>
      <w:r w:rsidR="004D3E72">
        <w:t xml:space="preserve">                                                                                         </w:t>
      </w:r>
      <w:r>
        <w:t xml:space="preserve">   </w:t>
      </w:r>
      <w:r w:rsidRPr="003A0E5E">
        <w:rPr>
          <w:b/>
          <w:noProof/>
          <w:color w:val="002060"/>
          <w:sz w:val="44"/>
          <w:szCs w:val="44"/>
        </w:rPr>
        <w:drawing>
          <wp:inline distT="0" distB="0" distL="0" distR="0" wp14:anchorId="314FACBA" wp14:editId="58A23230">
            <wp:extent cx="838200" cy="838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357" cy="839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</w:p>
    <w:p w:rsidR="003110F3" w:rsidRDefault="004D3E72">
      <w:r>
        <w:t xml:space="preserve">                                                                                         </w:t>
      </w:r>
      <w:r w:rsidR="003110F3" w:rsidRPr="003A0E5E">
        <w:rPr>
          <w:b/>
          <w:noProof/>
          <w:color w:val="002060"/>
          <w:sz w:val="44"/>
          <w:szCs w:val="44"/>
        </w:rPr>
        <w:drawing>
          <wp:inline distT="0" distB="0" distL="0" distR="0" wp14:anchorId="56339A40" wp14:editId="14B165F0">
            <wp:extent cx="447675" cy="447675"/>
            <wp:effectExtent l="0" t="0" r="0" b="9525"/>
            <wp:docPr id="12" name="Picture 12" descr="Fingerprint">
              <a:hlinkClick xmlns:a="http://schemas.openxmlformats.org/drawingml/2006/main" r:id="rId9" tooltip="&quot;Fingerpri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gerprint">
                      <a:hlinkClick r:id="rId9" tooltip="&quot;Fingerpri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0F3">
        <w:t xml:space="preserve">              </w:t>
      </w:r>
      <w:r w:rsidR="003110F3" w:rsidRPr="003A0E5E">
        <w:rPr>
          <w:b/>
          <w:noProof/>
          <w:color w:val="002060"/>
          <w:sz w:val="44"/>
          <w:szCs w:val="44"/>
        </w:rPr>
        <w:drawing>
          <wp:inline distT="0" distB="0" distL="0" distR="0" wp14:anchorId="286FEDA3" wp14:editId="68FC3BA3">
            <wp:extent cx="257175" cy="467296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35" cy="474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10F3">
        <w:t xml:space="preserve"> </w:t>
      </w:r>
    </w:p>
    <w:p w:rsidR="00A160C6" w:rsidRDefault="00D01D59" w:rsidP="004D3E72">
      <w:pPr>
        <w:spacing w:after="0"/>
      </w:pPr>
      <w:r>
        <w:t xml:space="preserve">The </w:t>
      </w:r>
      <w:r w:rsidR="00D8190A">
        <w:t>Twin Falls County Coroner’s Office is looking for a Board Certified Foren</w:t>
      </w:r>
      <w:r>
        <w:t>sic Pathologist to serve South</w:t>
      </w:r>
      <w:r w:rsidR="00A160C6">
        <w:t>-central and South-</w:t>
      </w:r>
      <w:r>
        <w:t>e</w:t>
      </w:r>
      <w:r w:rsidR="00D8190A">
        <w:t xml:space="preserve">astern Idaho. This position would be a sub-contracting position, with all counties </w:t>
      </w:r>
      <w:r w:rsidR="00E67DDA">
        <w:t>involved</w:t>
      </w:r>
      <w:r>
        <w:t>,</w:t>
      </w:r>
      <w:r w:rsidR="00E67DDA">
        <w:t xml:space="preserve"> </w:t>
      </w:r>
      <w:r>
        <w:t>20-25</w:t>
      </w:r>
      <w:r w:rsidR="005B038D">
        <w:t>,</w:t>
      </w:r>
      <w:r w:rsidR="00FC0727">
        <w:t xml:space="preserve"> </w:t>
      </w:r>
      <w:r w:rsidR="00D8190A">
        <w:t xml:space="preserve">and would be headquartered in </w:t>
      </w:r>
      <w:r w:rsidR="00A1204F">
        <w:t>Twin Falls, Idaho. We are striving</w:t>
      </w:r>
      <w:r w:rsidR="00A160C6">
        <w:t xml:space="preserve"> to serve South-central and South-</w:t>
      </w:r>
      <w:r>
        <w:t>e</w:t>
      </w:r>
      <w:r w:rsidR="00D8190A">
        <w:t xml:space="preserve">astern Idaho as these counties would transport their cases to Twin Falls. </w:t>
      </w:r>
      <w:r w:rsidR="00FC0727">
        <w:t xml:space="preserve">Estimated case load would be 100 autopsies per year. </w:t>
      </w:r>
      <w:r w:rsidR="00830219">
        <w:t>The cost of autopsies and other service fees would be determined by the Forensic Pathologist and the Twin Falls County Coroner.</w:t>
      </w:r>
    </w:p>
    <w:p w:rsidR="00F44BF0" w:rsidRDefault="00830219" w:rsidP="004D3E72">
      <w:pPr>
        <w:spacing w:after="0"/>
      </w:pPr>
      <w:r>
        <w:t xml:space="preserve"> </w:t>
      </w:r>
    </w:p>
    <w:p w:rsidR="00830219" w:rsidRDefault="00830219">
      <w:r w:rsidRPr="00830219">
        <w:t>Twin Falls County is a county in the</w:t>
      </w:r>
      <w:r>
        <w:t xml:space="preserve"> south central part of the </w:t>
      </w:r>
      <w:r w:rsidRPr="00830219">
        <w:t xml:space="preserve">state of Idaho. </w:t>
      </w:r>
    </w:p>
    <w:p w:rsidR="004C07EA" w:rsidRDefault="00F44BF0">
      <w:r>
        <w:t xml:space="preserve">This will be a “pioneering” position as the successful candidate would be the first Forensic Pathologist in Southern Idaho. </w:t>
      </w:r>
      <w:r w:rsidR="00830219">
        <w:t xml:space="preserve">This program would be set up in coordination with the Twin Falls County Coroner. </w:t>
      </w:r>
      <w:r>
        <w:t>Twin Fa</w:t>
      </w:r>
      <w:r w:rsidR="00D01D59">
        <w:t>lls as well as the other South</w:t>
      </w:r>
      <w:r w:rsidR="00A160C6">
        <w:t>-</w:t>
      </w:r>
      <w:r w:rsidR="00D01D59">
        <w:t xml:space="preserve"> c</w:t>
      </w:r>
      <w:r>
        <w:t>entral and S</w:t>
      </w:r>
      <w:r w:rsidR="00A160C6">
        <w:t>outh-</w:t>
      </w:r>
      <w:r w:rsidR="00D01D59">
        <w:t>e</w:t>
      </w:r>
      <w:r>
        <w:t>as</w:t>
      </w:r>
      <w:r w:rsidR="00A1204F">
        <w:t xml:space="preserve">tern </w:t>
      </w:r>
      <w:r w:rsidR="00A160C6">
        <w:t xml:space="preserve">Idaho </w:t>
      </w:r>
      <w:r w:rsidR="00A1204F">
        <w:t>counties are looking to reduce</w:t>
      </w:r>
      <w:r>
        <w:t xml:space="preserve"> </w:t>
      </w:r>
      <w:r w:rsidR="0040630A">
        <w:t xml:space="preserve">costs of traveling to our </w:t>
      </w:r>
      <w:r w:rsidR="00841AD3">
        <w:t>current autopsy facility</w:t>
      </w:r>
      <w:r>
        <w:t xml:space="preserve">. </w:t>
      </w:r>
    </w:p>
    <w:p w:rsidR="00830219" w:rsidRDefault="00830219">
      <w:r>
        <w:t xml:space="preserve">The Twin Falls </w:t>
      </w:r>
      <w:r w:rsidR="00D01D59">
        <w:t xml:space="preserve">County </w:t>
      </w:r>
      <w:r>
        <w:t>Coroner and his staff would provide office space</w:t>
      </w:r>
      <w:r w:rsidR="00284C54">
        <w:t xml:space="preserve"> for the candidate</w:t>
      </w:r>
      <w:r>
        <w:t xml:space="preserve"> and autopsy technicians for each case. </w:t>
      </w:r>
    </w:p>
    <w:p w:rsidR="00A160C6" w:rsidRDefault="00D01D59" w:rsidP="00A160C6">
      <w:pPr>
        <w:spacing w:after="0"/>
      </w:pPr>
      <w:r>
        <w:t xml:space="preserve">The </w:t>
      </w:r>
      <w:r w:rsidR="00AD3CCC">
        <w:t>Twin Falls County Coroner’s Office is</w:t>
      </w:r>
      <w:r>
        <w:t xml:space="preserve"> a progressive O</w:t>
      </w:r>
      <w:r w:rsidR="00AD3CCC">
        <w:t>ffice and is accredited with IAC&amp;ME and will apply for accreditation with NAME within the next year. The Office</w:t>
      </w:r>
      <w:r>
        <w:t xml:space="preserve"> supports a staff of five: </w:t>
      </w:r>
      <w:r w:rsidR="005B038D">
        <w:t>The</w:t>
      </w:r>
      <w:r>
        <w:t xml:space="preserve"> C</w:t>
      </w:r>
      <w:r w:rsidR="00AD3CCC">
        <w:t>oroner, secretary and three full-time</w:t>
      </w:r>
      <w:r>
        <w:t xml:space="preserve"> m</w:t>
      </w:r>
      <w:r w:rsidR="003110F3">
        <w:t>edicolegal</w:t>
      </w:r>
      <w:r w:rsidR="00AD3CCC">
        <w:t xml:space="preserve"> investigators. The Coroner and two investigators are registered with ABMDI. </w:t>
      </w:r>
      <w:r w:rsidR="00560287">
        <w:t>The</w:t>
      </w:r>
      <w:r>
        <w:t xml:space="preserve"> other 20 targeted counties in </w:t>
      </w:r>
      <w:r w:rsidR="00A160C6">
        <w:t>South-</w:t>
      </w:r>
      <w:r>
        <w:t>c</w:t>
      </w:r>
      <w:r w:rsidR="00A160C6">
        <w:t>entral and South-</w:t>
      </w:r>
      <w:r>
        <w:t>east Idaho all have</w:t>
      </w:r>
      <w:r w:rsidR="00560287">
        <w:t xml:space="preserve"> part-time coroners. This would be a great opportunity for a F</w:t>
      </w:r>
      <w:r>
        <w:t>orensic Pathologist to educate s</w:t>
      </w:r>
      <w:r w:rsidR="00560287">
        <w:t>outhern Idaho to</w:t>
      </w:r>
      <w:r w:rsidR="00A160C6">
        <w:t xml:space="preserve"> the</w:t>
      </w:r>
      <w:r w:rsidR="00560287">
        <w:t xml:space="preserve"> importance of a medicolegal death investigation pertaining to </w:t>
      </w:r>
    </w:p>
    <w:p w:rsidR="00AD3CCC" w:rsidRDefault="00560287">
      <w:r>
        <w:t xml:space="preserve">the judicial system. </w:t>
      </w:r>
    </w:p>
    <w:p w:rsidR="00C65392" w:rsidRDefault="00FC0727" w:rsidP="00C65392">
      <w:pPr>
        <w:spacing w:after="0"/>
      </w:pPr>
      <w:r>
        <w:t>We are looking for</w:t>
      </w:r>
      <w:r w:rsidR="00D01D59" w:rsidRPr="00D01D59">
        <w:t xml:space="preserve"> </w:t>
      </w:r>
      <w:r w:rsidR="00D01D59">
        <w:t>a</w:t>
      </w:r>
      <w:r w:rsidR="00D01D59" w:rsidRPr="00D01D59">
        <w:t xml:space="preserve"> Forensic Pathologist</w:t>
      </w:r>
      <w:r w:rsidR="00D01D59">
        <w:t>:</w:t>
      </w:r>
      <w:r w:rsidR="00C65392">
        <w:t xml:space="preserve"> </w:t>
      </w:r>
    </w:p>
    <w:p w:rsidR="00C65392" w:rsidRDefault="005B038D" w:rsidP="00C65392">
      <w:pPr>
        <w:pStyle w:val="ListParagraph"/>
        <w:numPr>
          <w:ilvl w:val="0"/>
          <w:numId w:val="1"/>
        </w:numPr>
        <w:spacing w:after="0"/>
      </w:pPr>
      <w:r>
        <w:t>Who</w:t>
      </w:r>
      <w:r w:rsidR="00FC0727">
        <w:t xml:space="preserve"> would </w:t>
      </w:r>
      <w:r w:rsidR="00F44BF0">
        <w:t xml:space="preserve">be </w:t>
      </w:r>
      <w:r w:rsidR="003110F3">
        <w:t>willing to testify</w:t>
      </w:r>
      <w:r w:rsidR="00C65392">
        <w:t xml:space="preserve"> in court </w:t>
      </w:r>
      <w:r w:rsidR="00FC0727">
        <w:t>and work well with the</w:t>
      </w:r>
      <w:r w:rsidR="00F44BF0">
        <w:t xml:space="preserve"> local</w:t>
      </w:r>
      <w:r w:rsidR="00FC0727">
        <w:t xml:space="preserve"> </w:t>
      </w:r>
      <w:r w:rsidR="00D33E07">
        <w:t>MLI’s</w:t>
      </w:r>
      <w:r w:rsidR="00E27AB8">
        <w:t>,</w:t>
      </w:r>
      <w:r w:rsidR="00F44BF0">
        <w:t xml:space="preserve"> law enforcement</w:t>
      </w:r>
      <w:r w:rsidR="00E27AB8">
        <w:t xml:space="preserve"> and Prosecutor’s Office</w:t>
      </w:r>
      <w:r w:rsidR="00FC0727">
        <w:t xml:space="preserve">. </w:t>
      </w:r>
    </w:p>
    <w:p w:rsidR="00C65392" w:rsidRDefault="005B038D" w:rsidP="00C65392">
      <w:pPr>
        <w:pStyle w:val="ListParagraph"/>
        <w:numPr>
          <w:ilvl w:val="0"/>
          <w:numId w:val="1"/>
        </w:numPr>
      </w:pPr>
      <w:r>
        <w:t>Who r</w:t>
      </w:r>
      <w:r w:rsidR="00C65392">
        <w:t>esponds to high profile deaths and homicides with the assigned MLI to view the body and scene</w:t>
      </w:r>
      <w:r>
        <w:t xml:space="preserve"> and assists</w:t>
      </w:r>
      <w:r w:rsidR="00C65392">
        <w:t xml:space="preserve"> in making decisions regarding removal of the body and processing the same.</w:t>
      </w:r>
      <w:r w:rsidR="00F44BF0">
        <w:t xml:space="preserve"> </w:t>
      </w:r>
    </w:p>
    <w:p w:rsidR="00FC0727" w:rsidRDefault="005B038D" w:rsidP="00C65392">
      <w:pPr>
        <w:pStyle w:val="ListParagraph"/>
        <w:numPr>
          <w:ilvl w:val="0"/>
          <w:numId w:val="1"/>
        </w:numPr>
      </w:pPr>
      <w:r>
        <w:t>Who is</w:t>
      </w:r>
      <w:r w:rsidR="00FC0727">
        <w:t xml:space="preserve"> willing to participate</w:t>
      </w:r>
      <w:r>
        <w:t xml:space="preserve"> in and </w:t>
      </w:r>
      <w:r w:rsidR="00981F05">
        <w:t>teach</w:t>
      </w:r>
      <w:r w:rsidR="00FC0727">
        <w:t xml:space="preserve"> training semi</w:t>
      </w:r>
      <w:r>
        <w:t>nars for the local c</w:t>
      </w:r>
      <w:r w:rsidR="00C65392">
        <w:t>oroners, MLI staff,</w:t>
      </w:r>
      <w:r>
        <w:t xml:space="preserve"> law e</w:t>
      </w:r>
      <w:r w:rsidR="00FC0727">
        <w:t xml:space="preserve">nforcement, </w:t>
      </w:r>
      <w:r>
        <w:t>prosecuting attorneys</w:t>
      </w:r>
      <w:r w:rsidR="00C65392">
        <w:t xml:space="preserve">, </w:t>
      </w:r>
      <w:r w:rsidR="00FC0727">
        <w:t xml:space="preserve">EMS, medical personnel, </w:t>
      </w:r>
      <w:r w:rsidR="00F44BF0">
        <w:t>etc</w:t>
      </w:r>
      <w:r w:rsidR="00FC0727">
        <w:t xml:space="preserve">. </w:t>
      </w:r>
    </w:p>
    <w:p w:rsidR="00D33E07" w:rsidRDefault="00A160C6" w:rsidP="00C65392">
      <w:pPr>
        <w:pStyle w:val="ListParagraph"/>
        <w:numPr>
          <w:ilvl w:val="0"/>
          <w:numId w:val="1"/>
        </w:numPr>
      </w:pPr>
      <w:r>
        <w:t>Who</w:t>
      </w:r>
      <w:r w:rsidR="005B038D">
        <w:t xml:space="preserve"> work</w:t>
      </w:r>
      <w:r>
        <w:t>s</w:t>
      </w:r>
      <w:r w:rsidR="00D33E07">
        <w:t xml:space="preserve"> closely wit</w:t>
      </w:r>
      <w:r w:rsidR="005B038D">
        <w:t>h</w:t>
      </w:r>
      <w:r>
        <w:t xml:space="preserve"> coroners,</w:t>
      </w:r>
      <w:r w:rsidR="005B038D">
        <w:t xml:space="preserve"> law enforcement agencies and p</w:t>
      </w:r>
      <w:r w:rsidR="00D33E07">
        <w:t>rosecutors of outside counties.</w:t>
      </w:r>
    </w:p>
    <w:p w:rsidR="00D33E07" w:rsidRDefault="005B038D" w:rsidP="00C65392">
      <w:pPr>
        <w:pStyle w:val="ListParagraph"/>
        <w:numPr>
          <w:ilvl w:val="0"/>
          <w:numId w:val="1"/>
        </w:numPr>
      </w:pPr>
      <w:r>
        <w:t>Who p</w:t>
      </w:r>
      <w:r w:rsidR="00D33E07">
        <w:t xml:space="preserve">erforms other duties as required. </w:t>
      </w:r>
    </w:p>
    <w:p w:rsidR="00F44BF0" w:rsidRDefault="00F44BF0">
      <w:r>
        <w:t xml:space="preserve">The College of Southern Idaho is located in Twin Falls. A possible part-time teaching position may be available with the approval of the CSI Board of Trustees. </w:t>
      </w:r>
    </w:p>
    <w:p w:rsidR="00981F05" w:rsidRDefault="00981F05">
      <w:r>
        <w:t>The ideal candidate must be certified by the American Board of Pathology in Anatomic Pathology, board eligible (certification required within 2 years) in Forensic Pathology, and eligible for medical licensure in the State of Idaho. I</w:t>
      </w:r>
      <w:r w:rsidR="00284C54">
        <w:t>n</w:t>
      </w:r>
      <w:r>
        <w:t xml:space="preserve"> </w:t>
      </w:r>
      <w:r>
        <w:lastRenderedPageBreak/>
        <w:t xml:space="preserve">addition, the candidate must be skilled in performing </w:t>
      </w:r>
      <w:r w:rsidR="00284C54">
        <w:t xml:space="preserve">forensic </w:t>
      </w:r>
      <w:r>
        <w:t>autopsies and examining human bodies, providing expert testimo</w:t>
      </w:r>
      <w:r w:rsidR="005B038D">
        <w:t>ny and advising the Prosecuting Attorney’s</w:t>
      </w:r>
      <w:r>
        <w:t xml:space="preserve"> Office in criminal proceedings relating to deaths. </w:t>
      </w:r>
    </w:p>
    <w:p w:rsidR="00841AD3" w:rsidRDefault="00841AD3">
      <w:r>
        <w:t>Qualified candidates may submit a CV, cover letter detailing experience and references.</w:t>
      </w:r>
      <w:r w:rsidR="00C55BAE">
        <w:t xml:space="preserve"> Call,</w:t>
      </w:r>
      <w:r>
        <w:t xml:space="preserve"> </w:t>
      </w:r>
      <w:r w:rsidR="00C55BAE">
        <w:t>s</w:t>
      </w:r>
      <w:r w:rsidR="004E230A">
        <w:t>end or email to:</w:t>
      </w:r>
    </w:p>
    <w:p w:rsidR="00A160C6" w:rsidRDefault="00A160C6" w:rsidP="00A160C6"/>
    <w:p w:rsidR="00A160C6" w:rsidRDefault="00A160C6" w:rsidP="00A160C6"/>
    <w:p w:rsidR="00A160C6" w:rsidRPr="001D2B01" w:rsidRDefault="00A160C6" w:rsidP="00A160C6">
      <w:pPr>
        <w:spacing w:after="0"/>
        <w:rPr>
          <w:rFonts w:ascii="Times New Roman" w:hAnsi="Times New Roman" w:cs="Times New Roman"/>
          <w:b/>
        </w:rPr>
      </w:pPr>
      <w:r w:rsidRPr="001D2B01">
        <w:rPr>
          <w:rFonts w:ascii="Times New Roman" w:hAnsi="Times New Roman" w:cs="Times New Roman"/>
          <w:b/>
        </w:rPr>
        <w:t>Gene Turley F-ACFEI, D-ABMDI, BCFE, CFC</w:t>
      </w:r>
    </w:p>
    <w:p w:rsidR="00A160C6" w:rsidRPr="001D2B01" w:rsidRDefault="00A160C6" w:rsidP="00A160C6">
      <w:pPr>
        <w:spacing w:after="0"/>
        <w:rPr>
          <w:rFonts w:ascii="Times New Roman" w:hAnsi="Times New Roman" w:cs="Times New Roman"/>
          <w:b/>
        </w:rPr>
      </w:pPr>
      <w:r w:rsidRPr="001D2B01">
        <w:rPr>
          <w:rFonts w:ascii="Times New Roman" w:hAnsi="Times New Roman" w:cs="Times New Roman"/>
          <w:b/>
        </w:rPr>
        <w:t>Twin Falls County Coroner</w:t>
      </w:r>
    </w:p>
    <w:p w:rsidR="00A160C6" w:rsidRPr="004E230A" w:rsidRDefault="00A160C6" w:rsidP="00A160C6">
      <w:pPr>
        <w:spacing w:after="0"/>
        <w:rPr>
          <w:rFonts w:ascii="Times New Roman" w:hAnsi="Times New Roman" w:cs="Times New Roman"/>
        </w:rPr>
      </w:pPr>
      <w:r w:rsidRPr="004E230A">
        <w:rPr>
          <w:rFonts w:ascii="Times New Roman" w:hAnsi="Times New Roman" w:cs="Times New Roman"/>
        </w:rPr>
        <w:t>404 Fairfield St. N. Twin Falls, ID. 83301</w:t>
      </w:r>
    </w:p>
    <w:p w:rsidR="00A160C6" w:rsidRDefault="00A160C6" w:rsidP="00A160C6">
      <w:pPr>
        <w:spacing w:after="0"/>
        <w:rPr>
          <w:rFonts w:ascii="Times New Roman" w:hAnsi="Times New Roman" w:cs="Times New Roman"/>
        </w:rPr>
      </w:pPr>
      <w:r w:rsidRPr="004E230A">
        <w:rPr>
          <w:rFonts w:ascii="Times New Roman" w:hAnsi="Times New Roman" w:cs="Times New Roman"/>
        </w:rPr>
        <w:t>Office: 208-733-7610 Ext.1</w:t>
      </w:r>
    </w:p>
    <w:p w:rsidR="004E230A" w:rsidRPr="004E230A" w:rsidRDefault="004E230A" w:rsidP="00A160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Cell: 208-316-3116</w:t>
      </w:r>
    </w:p>
    <w:p w:rsidR="00A160C6" w:rsidRPr="004E230A" w:rsidRDefault="00A160C6" w:rsidP="00A160C6">
      <w:pPr>
        <w:spacing w:after="0"/>
        <w:rPr>
          <w:rFonts w:ascii="Times New Roman" w:hAnsi="Times New Roman" w:cs="Times New Roman"/>
        </w:rPr>
      </w:pPr>
      <w:r w:rsidRPr="004E230A">
        <w:rPr>
          <w:rFonts w:ascii="Times New Roman" w:hAnsi="Times New Roman" w:cs="Times New Roman"/>
        </w:rPr>
        <w:t>FAX: 208-735-0107</w:t>
      </w:r>
    </w:p>
    <w:p w:rsidR="00A160C6" w:rsidRDefault="00374678" w:rsidP="00A160C6">
      <w:r>
        <w:rPr>
          <w:rFonts w:ascii="Times New Roman" w:hAnsi="Times New Roman" w:cs="Times New Roman"/>
        </w:rPr>
        <w:t>Email: gene.turley@co.twin-falls.id.us</w:t>
      </w:r>
      <w:r w:rsidR="00A160C6">
        <w:t xml:space="preserve">    </w:t>
      </w:r>
    </w:p>
    <w:sectPr w:rsidR="00A160C6" w:rsidSect="00311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76E7F"/>
    <w:multiLevelType w:val="hybridMultilevel"/>
    <w:tmpl w:val="91945308"/>
    <w:lvl w:ilvl="0" w:tplc="B95CB3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0A"/>
    <w:rsid w:val="001D2B01"/>
    <w:rsid w:val="00284C54"/>
    <w:rsid w:val="003110F3"/>
    <w:rsid w:val="00374678"/>
    <w:rsid w:val="0040630A"/>
    <w:rsid w:val="004C07EA"/>
    <w:rsid w:val="004D3E72"/>
    <w:rsid w:val="004E230A"/>
    <w:rsid w:val="00560287"/>
    <w:rsid w:val="005B038D"/>
    <w:rsid w:val="007C28A2"/>
    <w:rsid w:val="00830219"/>
    <w:rsid w:val="00841AD3"/>
    <w:rsid w:val="00981F05"/>
    <w:rsid w:val="00A1204F"/>
    <w:rsid w:val="00A160C6"/>
    <w:rsid w:val="00AD3CCC"/>
    <w:rsid w:val="00C55BAE"/>
    <w:rsid w:val="00C65392"/>
    <w:rsid w:val="00D01D59"/>
    <w:rsid w:val="00D33E07"/>
    <w:rsid w:val="00D8190A"/>
    <w:rsid w:val="00E27AB8"/>
    <w:rsid w:val="00E67DDA"/>
    <w:rsid w:val="00F44BF0"/>
    <w:rsid w:val="00FC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DC4ED-5A48-405F-9BE8-84C95161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392"/>
    <w:pPr>
      <w:ind w:left="720"/>
      <w:contextualSpacing/>
    </w:pPr>
  </w:style>
  <w:style w:type="paragraph" w:styleId="NoSpacing">
    <w:name w:val="No Spacing"/>
    <w:uiPriority w:val="1"/>
    <w:qFormat/>
    <w:rsid w:val="003110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openclipart.org/detail/26865/scales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openclipart.org/detail/74581/fingerpr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Twin Falls County</dc:creator>
  <cp:keywords/>
  <dc:description/>
  <cp:lastModifiedBy>Emily</cp:lastModifiedBy>
  <cp:revision>2</cp:revision>
  <cp:lastPrinted>2017-03-07T21:00:00Z</cp:lastPrinted>
  <dcterms:created xsi:type="dcterms:W3CDTF">2017-04-17T14:40:00Z</dcterms:created>
  <dcterms:modified xsi:type="dcterms:W3CDTF">2017-04-17T14:40:00Z</dcterms:modified>
</cp:coreProperties>
</file>